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0B" w:rsidRDefault="00D95B0B" w:rsidP="0040294B">
      <w:pPr>
        <w:jc w:val="center"/>
        <w:rPr>
          <w:sz w:val="28"/>
          <w:szCs w:val="28"/>
          <w:lang w:val="uk-UA"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512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3.25pt;visibility:visible">
            <v:imagedata r:id="rId5" o:title=""/>
          </v:shape>
        </w:pict>
      </w:r>
    </w:p>
    <w:p w:rsidR="00D95B0B" w:rsidRDefault="00D95B0B" w:rsidP="004029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</w:p>
    <w:p w:rsidR="00D95B0B" w:rsidRDefault="00D95B0B" w:rsidP="004029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МЕЛІТОПОЛЬСЬКОЇ МІСЬКОЇ РАДИ</w:t>
      </w:r>
    </w:p>
    <w:p w:rsidR="00D95B0B" w:rsidRDefault="00D95B0B" w:rsidP="004029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ЗАПОРІЗЬКОЇ ОБЛАСТІ</w:t>
      </w:r>
    </w:p>
    <w:p w:rsidR="00D95B0B" w:rsidRDefault="00D95B0B" w:rsidP="004029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D95B0B" w:rsidRDefault="00D95B0B" w:rsidP="0040294B">
      <w:pPr>
        <w:jc w:val="center"/>
        <w:rPr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72313, м"/>
        </w:smartTagPr>
        <w:r>
          <w:rPr>
            <w:sz w:val="20"/>
            <w:szCs w:val="20"/>
            <w:lang w:val="uk-UA"/>
          </w:rPr>
          <w:t>72313, м</w:t>
        </w:r>
      </w:smartTag>
      <w:r>
        <w:rPr>
          <w:sz w:val="20"/>
          <w:szCs w:val="20"/>
          <w:lang w:val="uk-UA"/>
        </w:rPr>
        <w:t xml:space="preserve">. Мелітополь  вул. Осипенко, 96; тел/факс  44-85-76;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  <w:lang w:val="uk-UA"/>
        </w:rPr>
        <w:t xml:space="preserve">: </w:t>
      </w:r>
      <w:hyperlink r:id="rId6" w:history="1">
        <w:r>
          <w:rPr>
            <w:rStyle w:val="Hyperlink"/>
            <w:color w:val="auto"/>
            <w:sz w:val="20"/>
            <w:szCs w:val="20"/>
            <w:lang w:val="en-US"/>
          </w:rPr>
          <w:t>melgoruo</w:t>
        </w:r>
        <w:r>
          <w:rPr>
            <w:rStyle w:val="Hyperlink"/>
            <w:color w:val="auto"/>
            <w:sz w:val="20"/>
            <w:szCs w:val="20"/>
            <w:lang w:val="uk-UA"/>
          </w:rPr>
          <w:t>@</w:t>
        </w:r>
        <w:r>
          <w:rPr>
            <w:rStyle w:val="Hyperlink"/>
            <w:color w:val="auto"/>
            <w:sz w:val="20"/>
            <w:szCs w:val="20"/>
            <w:lang w:val="en-US"/>
          </w:rPr>
          <w:t>ukr</w:t>
        </w:r>
        <w:r>
          <w:rPr>
            <w:rStyle w:val="Hyperlink"/>
            <w:color w:val="auto"/>
            <w:sz w:val="20"/>
            <w:szCs w:val="20"/>
            <w:lang w:val="uk-UA"/>
          </w:rPr>
          <w:t>.</w:t>
        </w:r>
        <w:r>
          <w:rPr>
            <w:rStyle w:val="Hyperlink"/>
            <w:color w:val="auto"/>
            <w:sz w:val="20"/>
            <w:szCs w:val="20"/>
            <w:lang w:val="en-US"/>
          </w:rPr>
          <w:t>net</w:t>
        </w:r>
      </w:hyperlink>
    </w:p>
    <w:p w:rsidR="00D95B0B" w:rsidRDefault="00D95B0B" w:rsidP="0040294B">
      <w:pPr>
        <w:jc w:val="center"/>
        <w:rPr>
          <w:sz w:val="20"/>
          <w:szCs w:val="20"/>
          <w:lang w:val="uk-UA"/>
        </w:rPr>
      </w:pPr>
    </w:p>
    <w:p w:rsidR="00D95B0B" w:rsidRDefault="00D95B0B" w:rsidP="004029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D95B0B" w:rsidRDefault="00D95B0B" w:rsidP="004029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25.12.2015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№ 850</w:t>
      </w:r>
    </w:p>
    <w:p w:rsidR="00D95B0B" w:rsidRDefault="00D95B0B" w:rsidP="0040294B">
      <w:pPr>
        <w:jc w:val="center"/>
        <w:rPr>
          <w:lang w:val="uk-UA"/>
        </w:rPr>
      </w:pPr>
    </w:p>
    <w:p w:rsidR="00D95B0B" w:rsidRDefault="00D95B0B" w:rsidP="004029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результати проведення міських етапів </w:t>
      </w:r>
    </w:p>
    <w:p w:rsidR="00D95B0B" w:rsidRDefault="00D95B0B" w:rsidP="004029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Всеукраїнських конкурсів та акцій </w:t>
      </w:r>
    </w:p>
    <w:p w:rsidR="00D95B0B" w:rsidRDefault="00D95B0B" w:rsidP="004029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аграрного напрямку у 2015 році</w:t>
      </w:r>
    </w:p>
    <w:p w:rsidR="00D95B0B" w:rsidRDefault="00D95B0B" w:rsidP="0040294B">
      <w:pPr>
        <w:jc w:val="both"/>
        <w:rPr>
          <w:sz w:val="28"/>
          <w:szCs w:val="28"/>
          <w:lang w:val="uk-UA"/>
        </w:rPr>
      </w:pPr>
    </w:p>
    <w:p w:rsidR="00D95B0B" w:rsidRPr="008417A7" w:rsidRDefault="00D95B0B" w:rsidP="00FA46C4">
      <w:pPr>
        <w:tabs>
          <w:tab w:val="left" w:pos="-21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Плану еколого-натуралістичної діяльності та підвищення кваліфікації педагогічних кадрів міста на 2015 рік, затвердженого наказом управління освіти від 13.01.2015 №22, та наказу управління освіти від 04.02.2015 №84 «Про організацію та проведення міських етапів Всеукраїнських конкурсів акцій екологічного напрямку у 2015 році», </w:t>
      </w:r>
      <w:r w:rsidRPr="008417A7">
        <w:rPr>
          <w:sz w:val="28"/>
          <w:szCs w:val="28"/>
          <w:lang w:val="uk-UA"/>
        </w:rPr>
        <w:t>з метою формування екологічної культури особистості, активізації пізнавальної, творчої, просвітницької та трудової діяльності учнівської молоді, покращення озеленення навчальних закладів</w:t>
      </w:r>
      <w:r>
        <w:rPr>
          <w:sz w:val="28"/>
          <w:szCs w:val="28"/>
          <w:lang w:val="uk-UA"/>
        </w:rPr>
        <w:t xml:space="preserve">, протягом 2015 року було організовано та проведено міські етапи Всеукраїнських конкурсів та акцій аграрного напрямку. </w:t>
      </w:r>
    </w:p>
    <w:p w:rsidR="00D95B0B" w:rsidRPr="00121727" w:rsidRDefault="00D95B0B" w:rsidP="008471A6">
      <w:pPr>
        <w:ind w:firstLine="708"/>
        <w:jc w:val="both"/>
        <w:rPr>
          <w:sz w:val="28"/>
          <w:szCs w:val="28"/>
          <w:lang w:val="uk-UA"/>
        </w:rPr>
      </w:pPr>
      <w:r w:rsidRPr="00121727">
        <w:rPr>
          <w:sz w:val="28"/>
          <w:szCs w:val="28"/>
          <w:lang w:val="uk-UA"/>
        </w:rPr>
        <w:t xml:space="preserve">До участі </w:t>
      </w:r>
      <w:r>
        <w:rPr>
          <w:sz w:val="28"/>
          <w:szCs w:val="28"/>
          <w:lang w:val="uk-UA"/>
        </w:rPr>
        <w:t>у заходах</w:t>
      </w:r>
      <w:r w:rsidRPr="00121727">
        <w:rPr>
          <w:sz w:val="28"/>
          <w:szCs w:val="28"/>
          <w:lang w:val="uk-UA"/>
        </w:rPr>
        <w:t xml:space="preserve"> було запрошено колективи</w:t>
      </w:r>
      <w:r>
        <w:rPr>
          <w:sz w:val="28"/>
          <w:szCs w:val="28"/>
          <w:lang w:val="uk-UA"/>
        </w:rPr>
        <w:t>,</w:t>
      </w:r>
      <w:r w:rsidRPr="00121727">
        <w:rPr>
          <w:sz w:val="28"/>
          <w:szCs w:val="28"/>
          <w:lang w:val="uk-UA"/>
        </w:rPr>
        <w:t xml:space="preserve"> творчі об’єднання дітей </w:t>
      </w:r>
      <w:r>
        <w:rPr>
          <w:sz w:val="28"/>
          <w:szCs w:val="28"/>
          <w:lang w:val="uk-UA"/>
        </w:rPr>
        <w:t>і підлітків загальноосвітніх та</w:t>
      </w:r>
      <w:r w:rsidRPr="00121727">
        <w:rPr>
          <w:sz w:val="28"/>
          <w:szCs w:val="28"/>
          <w:lang w:val="uk-UA"/>
        </w:rPr>
        <w:t xml:space="preserve"> позашкільних</w:t>
      </w:r>
      <w:r>
        <w:rPr>
          <w:sz w:val="28"/>
          <w:szCs w:val="28"/>
          <w:lang w:val="uk-UA"/>
        </w:rPr>
        <w:t xml:space="preserve"> навчальних </w:t>
      </w:r>
      <w:r w:rsidRPr="00121727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. </w:t>
      </w:r>
    </w:p>
    <w:p w:rsidR="00D95B0B" w:rsidRDefault="00D95B0B" w:rsidP="008471A6">
      <w:pPr>
        <w:ind w:firstLine="708"/>
        <w:jc w:val="both"/>
        <w:rPr>
          <w:sz w:val="28"/>
          <w:szCs w:val="28"/>
          <w:lang w:val="uk-UA"/>
        </w:rPr>
      </w:pPr>
      <w:r w:rsidRPr="0043520D">
        <w:rPr>
          <w:sz w:val="28"/>
          <w:szCs w:val="28"/>
          <w:lang w:val="uk-UA"/>
        </w:rPr>
        <w:t xml:space="preserve">Взяли участь </w:t>
      </w:r>
      <w:r>
        <w:rPr>
          <w:sz w:val="28"/>
          <w:szCs w:val="28"/>
          <w:lang w:val="uk-UA"/>
        </w:rPr>
        <w:t>у міських етапах Всеукраїнських конкурсів та акцій аграрного напрямку колективи: гімназії №5, ЗОШ№6, гімназії №9, гімназії №10, ЗОШ№11, ЗОШ№13, ЗОШ№14, ЗОШ№20, ЗОШ№24, СШ№25 та ЦЕНТУМ.</w:t>
      </w:r>
    </w:p>
    <w:p w:rsidR="00D95B0B" w:rsidRPr="0043520D" w:rsidRDefault="00D95B0B" w:rsidP="000B2BD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брали участь: ЗОШ№1, ЗОШ№2, ЗОШ№3, ЗОШ№4, ЗОШ№7, ЗОШ№8, ЗОШ№15, ЗОШ№17, гімназії №19, ЗОШ№22, СШ№23 та МВЗШ№1. </w:t>
      </w:r>
    </w:p>
    <w:p w:rsidR="00D95B0B" w:rsidRPr="00391B1F" w:rsidRDefault="00D95B0B" w:rsidP="0043520D">
      <w:pPr>
        <w:ind w:firstLine="708"/>
        <w:jc w:val="both"/>
        <w:rPr>
          <w:i/>
          <w:sz w:val="28"/>
          <w:szCs w:val="28"/>
          <w:lang w:val="uk-UA"/>
        </w:rPr>
      </w:pPr>
      <w:r w:rsidRPr="00391B1F">
        <w:rPr>
          <w:i/>
          <w:sz w:val="28"/>
          <w:szCs w:val="28"/>
          <w:lang w:val="uk-UA"/>
        </w:rPr>
        <w:t>«Новітні технології вирощуван</w:t>
      </w:r>
      <w:r>
        <w:rPr>
          <w:i/>
          <w:sz w:val="28"/>
          <w:szCs w:val="28"/>
          <w:lang w:val="uk-UA"/>
        </w:rPr>
        <w:t>ня сільськогосподарських культур</w:t>
      </w:r>
      <w:r w:rsidRPr="00391B1F">
        <w:rPr>
          <w:i/>
          <w:sz w:val="28"/>
          <w:szCs w:val="28"/>
          <w:lang w:val="uk-UA"/>
        </w:rPr>
        <w:t xml:space="preserve">» </w:t>
      </w:r>
      <w:r>
        <w:rPr>
          <w:i/>
          <w:sz w:val="28"/>
          <w:szCs w:val="28"/>
          <w:lang w:val="uk-UA"/>
        </w:rPr>
        <w:t>(березень</w:t>
      </w:r>
      <w:r w:rsidRPr="00391B1F">
        <w:rPr>
          <w:i/>
          <w:sz w:val="28"/>
          <w:szCs w:val="28"/>
          <w:lang w:val="uk-UA"/>
        </w:rPr>
        <w:t xml:space="preserve"> 2015)</w:t>
      </w:r>
    </w:p>
    <w:p w:rsidR="00D95B0B" w:rsidRPr="00391B1F" w:rsidRDefault="00D95B0B" w:rsidP="00391B1F">
      <w:pPr>
        <w:ind w:firstLine="708"/>
        <w:jc w:val="both"/>
        <w:rPr>
          <w:sz w:val="28"/>
          <w:szCs w:val="28"/>
          <w:lang w:val="uk-UA"/>
        </w:rPr>
      </w:pPr>
      <w:r w:rsidRPr="00391B1F">
        <w:rPr>
          <w:sz w:val="28"/>
          <w:szCs w:val="28"/>
          <w:lang w:val="uk-UA"/>
        </w:rPr>
        <w:t xml:space="preserve">Відповідно до завдань конкурсу під час пошукової роботи учні </w:t>
      </w:r>
      <w:r>
        <w:rPr>
          <w:sz w:val="28"/>
          <w:szCs w:val="28"/>
          <w:lang w:val="uk-UA"/>
        </w:rPr>
        <w:t xml:space="preserve"> </w:t>
      </w:r>
      <w:r w:rsidRPr="00391B1F">
        <w:rPr>
          <w:sz w:val="28"/>
          <w:szCs w:val="28"/>
          <w:lang w:val="uk-UA"/>
        </w:rPr>
        <w:t>поглибили і систематизували шкільні знання з ботаніки, фізіології рослин, селекції, агрономії: ознайомились з історією походження культур, морфо-біологічними  особливостями,  систематикою сільськогосподарських рослин; виявили умови необхідні для розвитку рослин;</w:t>
      </w:r>
      <w:r w:rsidRPr="00391B1F">
        <w:rPr>
          <w:bCs/>
          <w:iCs/>
          <w:color w:val="000000"/>
          <w:spacing w:val="-6"/>
          <w:sz w:val="28"/>
          <w:szCs w:val="28"/>
          <w:lang w:val="uk-UA"/>
        </w:rPr>
        <w:t xml:space="preserve"> ознайомились з </w:t>
      </w:r>
      <w:r w:rsidRPr="00391B1F">
        <w:rPr>
          <w:sz w:val="28"/>
          <w:szCs w:val="28"/>
          <w:lang w:val="uk-UA"/>
        </w:rPr>
        <w:t>сучасними сортами і гібридами</w:t>
      </w:r>
      <w:r w:rsidRPr="00391B1F">
        <w:rPr>
          <w:bCs/>
          <w:iCs/>
          <w:color w:val="000000"/>
          <w:spacing w:val="-6"/>
          <w:sz w:val="28"/>
          <w:szCs w:val="28"/>
          <w:lang w:val="uk-UA"/>
        </w:rPr>
        <w:t xml:space="preserve"> та новітніми технологіями </w:t>
      </w:r>
      <w:r w:rsidRPr="00391B1F">
        <w:rPr>
          <w:sz w:val="28"/>
          <w:szCs w:val="28"/>
          <w:lang w:val="uk-UA"/>
        </w:rPr>
        <w:t>їх вирощування</w:t>
      </w:r>
      <w:r w:rsidRPr="00391B1F">
        <w:rPr>
          <w:bCs/>
          <w:iCs/>
          <w:color w:val="000000"/>
          <w:spacing w:val="-6"/>
          <w:sz w:val="28"/>
          <w:szCs w:val="28"/>
          <w:lang w:val="uk-UA"/>
        </w:rPr>
        <w:t xml:space="preserve"> для одержання максимального екологічно чистого урожаю з мінімальними затратами</w:t>
      </w:r>
      <w:r w:rsidRPr="00391B1F">
        <w:rPr>
          <w:sz w:val="28"/>
          <w:szCs w:val="28"/>
          <w:lang w:val="uk-UA"/>
        </w:rPr>
        <w:t>.</w:t>
      </w:r>
    </w:p>
    <w:p w:rsidR="00D95B0B" w:rsidRPr="00391B1F" w:rsidRDefault="00D95B0B" w:rsidP="00831B0D">
      <w:pPr>
        <w:pStyle w:val="10"/>
        <w:shd w:val="clear" w:color="auto" w:fill="auto"/>
        <w:tabs>
          <w:tab w:val="left" w:pos="301"/>
        </w:tabs>
        <w:spacing w:after="0" w:line="240" w:lineRule="auto"/>
        <w:ind w:right="240" w:firstLine="729"/>
        <w:jc w:val="both"/>
        <w:rPr>
          <w:sz w:val="28"/>
          <w:szCs w:val="28"/>
          <w:lang w:val="uk-UA"/>
        </w:rPr>
      </w:pPr>
      <w:r w:rsidRPr="00391B1F">
        <w:rPr>
          <w:sz w:val="28"/>
          <w:szCs w:val="28"/>
          <w:lang w:val="uk-UA"/>
        </w:rPr>
        <w:t>Учасниками міського етапу стали представники гімназії №5</w:t>
      </w:r>
      <w:r>
        <w:rPr>
          <w:sz w:val="28"/>
          <w:szCs w:val="28"/>
          <w:lang w:val="uk-UA"/>
        </w:rPr>
        <w:t>, НВК№16, ЗОШ</w:t>
      </w:r>
      <w:r w:rsidRPr="00391B1F">
        <w:rPr>
          <w:sz w:val="28"/>
          <w:szCs w:val="28"/>
          <w:lang w:val="uk-UA"/>
        </w:rPr>
        <w:t>№24 та ЦЕНТУМ.</w:t>
      </w:r>
    </w:p>
    <w:p w:rsidR="00D95B0B" w:rsidRPr="00391B1F" w:rsidRDefault="00D95B0B" w:rsidP="00C12D41">
      <w:pPr>
        <w:pStyle w:val="10"/>
        <w:shd w:val="clear" w:color="auto" w:fill="auto"/>
        <w:tabs>
          <w:tab w:val="left" w:pos="301"/>
        </w:tabs>
        <w:spacing w:after="0" w:line="240" w:lineRule="auto"/>
        <w:ind w:right="240" w:firstLine="7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своїх роботах діти підтвердили не тільки теоретичні дослідження, але й власний досвід щодо вирощування різноманітних сільськогосподарських </w:t>
      </w:r>
      <w:r w:rsidRPr="00391B1F">
        <w:rPr>
          <w:sz w:val="28"/>
          <w:szCs w:val="28"/>
          <w:lang w:val="uk-UA"/>
        </w:rPr>
        <w:t>культур.</w:t>
      </w:r>
    </w:p>
    <w:p w:rsidR="00D95B0B" w:rsidRPr="00391B1F" w:rsidRDefault="00D95B0B" w:rsidP="00391B1F">
      <w:pPr>
        <w:pStyle w:val="10"/>
        <w:shd w:val="clear" w:color="auto" w:fill="auto"/>
        <w:tabs>
          <w:tab w:val="left" w:pos="301"/>
        </w:tabs>
        <w:spacing w:after="0" w:line="240" w:lineRule="auto"/>
        <w:ind w:right="240" w:firstLine="729"/>
        <w:jc w:val="both"/>
        <w:rPr>
          <w:sz w:val="28"/>
          <w:szCs w:val="28"/>
          <w:lang w:val="uk-UA"/>
        </w:rPr>
      </w:pPr>
      <w:r w:rsidRPr="00391B1F">
        <w:rPr>
          <w:sz w:val="28"/>
          <w:szCs w:val="28"/>
          <w:lang w:val="uk-UA"/>
        </w:rPr>
        <w:t>Наукові реферати, які відповідали вимогам, були визнані найкращими  та направлені для участі в обласному</w:t>
      </w:r>
      <w:r>
        <w:rPr>
          <w:sz w:val="28"/>
          <w:szCs w:val="28"/>
          <w:lang w:val="uk-UA"/>
        </w:rPr>
        <w:t xml:space="preserve"> етапі</w:t>
      </w:r>
      <w:r w:rsidRPr="00391B1F">
        <w:rPr>
          <w:sz w:val="28"/>
          <w:szCs w:val="28"/>
          <w:lang w:val="uk-UA"/>
        </w:rPr>
        <w:t>:</w:t>
      </w:r>
    </w:p>
    <w:p w:rsidR="00D95B0B" w:rsidRDefault="00D95B0B" w:rsidP="00391B1F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391B1F">
        <w:rPr>
          <w:sz w:val="28"/>
          <w:szCs w:val="28"/>
          <w:lang w:val="uk-UA"/>
        </w:rPr>
        <w:t xml:space="preserve"> «Вирощування огірків» вихованки гуртка «Юні рослинники» ЦЕНТУМ Халілової Севіль</w:t>
      </w:r>
      <w:r>
        <w:rPr>
          <w:sz w:val="28"/>
          <w:szCs w:val="28"/>
          <w:lang w:val="uk-UA"/>
        </w:rPr>
        <w:t xml:space="preserve"> </w:t>
      </w:r>
      <w:r w:rsidRPr="00391B1F">
        <w:rPr>
          <w:sz w:val="28"/>
          <w:szCs w:val="28"/>
          <w:lang w:val="uk-UA"/>
        </w:rPr>
        <w:t>(керівник Попова І.В.);</w:t>
      </w:r>
    </w:p>
    <w:p w:rsidR="00D95B0B" w:rsidRDefault="00D95B0B" w:rsidP="00391B1F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91B1F">
        <w:rPr>
          <w:sz w:val="28"/>
          <w:szCs w:val="28"/>
          <w:lang w:val="uk-UA"/>
        </w:rPr>
        <w:t>«Вирощування картоплі під соломою» вихованки гуртка «Фотонатуралісти» ЦЕНТУМ Гайченя Анет (керівник Гайченя</w:t>
      </w:r>
      <w:r>
        <w:rPr>
          <w:sz w:val="28"/>
          <w:szCs w:val="28"/>
          <w:lang w:val="uk-UA"/>
        </w:rPr>
        <w:t xml:space="preserve"> М. А.).</w:t>
      </w:r>
    </w:p>
    <w:p w:rsidR="00D95B0B" w:rsidRDefault="00D95B0B" w:rsidP="00391B1F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роботи обласного журі (наказ ДОН ЗОДА від 24.04.2015 № 0233) Халілова Севіль стала переможцем.</w:t>
      </w:r>
    </w:p>
    <w:p w:rsidR="00D95B0B" w:rsidRDefault="00D95B0B" w:rsidP="00391B1F">
      <w:pPr>
        <w:ind w:firstLine="708"/>
        <w:jc w:val="both"/>
        <w:rPr>
          <w:i/>
          <w:sz w:val="28"/>
          <w:szCs w:val="28"/>
          <w:lang w:val="uk-UA"/>
        </w:rPr>
      </w:pPr>
      <w:r w:rsidRPr="007621AC">
        <w:rPr>
          <w:i/>
          <w:sz w:val="28"/>
          <w:szCs w:val="28"/>
          <w:lang w:val="uk-UA"/>
        </w:rPr>
        <w:t>«Квітуча Україна»</w:t>
      </w:r>
      <w:r>
        <w:rPr>
          <w:i/>
          <w:sz w:val="28"/>
          <w:szCs w:val="28"/>
          <w:lang w:val="uk-UA"/>
        </w:rPr>
        <w:t xml:space="preserve"> (березень 2015)</w:t>
      </w:r>
    </w:p>
    <w:p w:rsidR="00D95B0B" w:rsidRDefault="00D95B0B" w:rsidP="00143409">
      <w:pPr>
        <w:tabs>
          <w:tab w:val="num" w:pos="-2520"/>
        </w:tabs>
        <w:ind w:firstLine="709"/>
        <w:jc w:val="both"/>
        <w:rPr>
          <w:sz w:val="28"/>
          <w:szCs w:val="28"/>
          <w:lang w:val="uk-UA"/>
        </w:rPr>
      </w:pPr>
      <w:r w:rsidRPr="002F6EB2">
        <w:rPr>
          <w:sz w:val="28"/>
          <w:szCs w:val="28"/>
          <w:lang w:val="uk-UA"/>
        </w:rPr>
        <w:t>З метою активізація пізнавальної, творчої діяльност</w:t>
      </w:r>
      <w:r>
        <w:rPr>
          <w:sz w:val="28"/>
          <w:szCs w:val="28"/>
          <w:lang w:val="uk-UA"/>
        </w:rPr>
        <w:t>і дітей, популяризації</w:t>
      </w:r>
      <w:r w:rsidRPr="002F6EB2">
        <w:rPr>
          <w:sz w:val="28"/>
          <w:szCs w:val="28"/>
          <w:lang w:val="uk-UA"/>
        </w:rPr>
        <w:t xml:space="preserve"> досягнень вітчизняного квітникарства та декоративного садівництва, ознайомлення із сучасними тенденціями в галузі ландшафтного дизайну та озеленення, обміну досвідом роботи з організації творчих об'єднань квітникарсько-ландшафтного напряму </w:t>
      </w:r>
      <w:r>
        <w:rPr>
          <w:sz w:val="28"/>
          <w:szCs w:val="28"/>
          <w:lang w:val="uk-UA"/>
        </w:rPr>
        <w:t>було проведено зазначений</w:t>
      </w:r>
      <w:r w:rsidRPr="002F6EB2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>.</w:t>
      </w:r>
    </w:p>
    <w:p w:rsidR="00D95B0B" w:rsidRDefault="00D95B0B" w:rsidP="00143409">
      <w:pPr>
        <w:tabs>
          <w:tab w:val="num" w:pos="-25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розгляд міського журі були представлені роботи:</w:t>
      </w:r>
    </w:p>
    <w:p w:rsidR="00D95B0B" w:rsidRDefault="00D95B0B" w:rsidP="001434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презентація «Озеленення шкільного подвір’я» учнів 1-Б класу НВК№16    Матвієнка Владислава та Суханова Сергія (керівник Мажура Ю.Ю.);</w:t>
      </w:r>
    </w:p>
    <w:p w:rsidR="00D95B0B" w:rsidRDefault="00D95B0B" w:rsidP="001434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проект клумб майбутнього парку </w:t>
      </w:r>
      <w:r w:rsidRPr="00DE386C">
        <w:rPr>
          <w:sz w:val="28"/>
          <w:szCs w:val="28"/>
          <w:lang w:val="uk-UA"/>
        </w:rPr>
        <w:t>«Інтеркультурний» колектив</w:t>
      </w:r>
      <w:r>
        <w:rPr>
          <w:sz w:val="28"/>
          <w:szCs w:val="28"/>
          <w:lang w:val="uk-UA"/>
        </w:rPr>
        <w:t>у</w:t>
      </w:r>
      <w:r w:rsidRPr="00DE386C">
        <w:rPr>
          <w:sz w:val="28"/>
          <w:szCs w:val="28"/>
          <w:lang w:val="uk-UA"/>
        </w:rPr>
        <w:t xml:space="preserve"> вихованців гуртка «Екскурсоводи-краєзнавці» ЦЕНТУМ </w:t>
      </w:r>
      <w:r>
        <w:rPr>
          <w:sz w:val="28"/>
          <w:szCs w:val="28"/>
          <w:lang w:val="uk-UA"/>
        </w:rPr>
        <w:t>(керівник                   Сердюк В.В.).</w:t>
      </w:r>
    </w:p>
    <w:p w:rsidR="00D95B0B" w:rsidRDefault="00D95B0B" w:rsidP="00FA46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Для участі в обласному етапі було направлено роботу ЦЕНТУМ.</w:t>
      </w:r>
    </w:p>
    <w:p w:rsidR="00D95B0B" w:rsidRDefault="00D95B0B" w:rsidP="00143409">
      <w:pPr>
        <w:ind w:firstLine="708"/>
        <w:rPr>
          <w:i/>
          <w:sz w:val="28"/>
          <w:szCs w:val="28"/>
          <w:lang w:val="uk-UA"/>
        </w:rPr>
      </w:pPr>
      <w:r w:rsidRPr="00A1717D">
        <w:rPr>
          <w:i/>
          <w:sz w:val="28"/>
          <w:szCs w:val="28"/>
          <w:lang w:val="uk-UA"/>
        </w:rPr>
        <w:t>«Галерея кімнатних рослин»</w:t>
      </w:r>
      <w:r>
        <w:rPr>
          <w:i/>
          <w:sz w:val="28"/>
          <w:szCs w:val="28"/>
          <w:lang w:val="uk-UA"/>
        </w:rPr>
        <w:t xml:space="preserve"> (вересень 2015)</w:t>
      </w:r>
    </w:p>
    <w:p w:rsidR="00D95B0B" w:rsidRPr="00143409" w:rsidRDefault="00D95B0B" w:rsidP="00143409">
      <w:pPr>
        <w:ind w:firstLine="708"/>
        <w:rPr>
          <w:sz w:val="28"/>
          <w:szCs w:val="28"/>
          <w:lang w:val="uk-UA"/>
        </w:rPr>
      </w:pPr>
      <w:r w:rsidRPr="00143409">
        <w:rPr>
          <w:sz w:val="28"/>
          <w:szCs w:val="28"/>
          <w:lang w:val="uk-UA"/>
        </w:rPr>
        <w:t>У щорічн</w:t>
      </w:r>
      <w:r>
        <w:rPr>
          <w:sz w:val="28"/>
          <w:szCs w:val="28"/>
          <w:lang w:val="uk-UA"/>
        </w:rPr>
        <w:t>ому конкурсі-огляді взяли участь представники від:</w:t>
      </w:r>
      <w:r w:rsidRPr="00143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гімназії №5, гімназії №10, ЗОШ№13, ЗОШ№14, НВК№16, ЗОШ№20, СШ№25 та ЦЕНТУМ.</w:t>
      </w:r>
    </w:p>
    <w:p w:rsidR="00D95B0B" w:rsidRDefault="00D95B0B" w:rsidP="00B543F9">
      <w:pPr>
        <w:tabs>
          <w:tab w:val="num" w:pos="-900"/>
        </w:tabs>
        <w:ind w:firstLine="709"/>
        <w:jc w:val="both"/>
        <w:rPr>
          <w:sz w:val="28"/>
          <w:szCs w:val="28"/>
          <w:lang w:val="uk-UA"/>
        </w:rPr>
      </w:pPr>
      <w:r w:rsidRPr="00B543F9">
        <w:rPr>
          <w:sz w:val="28"/>
          <w:szCs w:val="28"/>
          <w:lang w:val="uk-UA"/>
        </w:rPr>
        <w:t>Кращий досвід роботи з внутрішнього та зовнішнього озеленення навчальних закладів, створення колекцій кімнатних рослин, збагачення їх видового складу продемонстрували</w:t>
      </w:r>
      <w:r>
        <w:rPr>
          <w:sz w:val="28"/>
          <w:szCs w:val="28"/>
          <w:lang w:val="uk-UA"/>
        </w:rPr>
        <w:t>:</w:t>
      </w:r>
      <w:r w:rsidRPr="00B543F9">
        <w:rPr>
          <w:sz w:val="28"/>
          <w:szCs w:val="28"/>
          <w:lang w:val="uk-UA"/>
        </w:rPr>
        <w:t xml:space="preserve"> вихованці гуртка «Квітникарі-аранжувальники» ЦЕНТУМ (керівник Дурман С.В.); учні 2-В класу ЗОШ№14 (керівник Козловська В.М.); учениця</w:t>
      </w:r>
      <w:r>
        <w:rPr>
          <w:sz w:val="28"/>
          <w:szCs w:val="28"/>
          <w:lang w:val="uk-UA"/>
        </w:rPr>
        <w:t xml:space="preserve"> 8-А класу НВК№16 Браун Дар’я</w:t>
      </w:r>
      <w:r w:rsidRPr="00B543F9">
        <w:rPr>
          <w:sz w:val="28"/>
          <w:szCs w:val="28"/>
          <w:lang w:val="uk-UA"/>
        </w:rPr>
        <w:t xml:space="preserve"> (керівник Браун О.О.); учениці</w:t>
      </w:r>
      <w:r>
        <w:rPr>
          <w:sz w:val="28"/>
          <w:szCs w:val="28"/>
          <w:lang w:val="uk-UA"/>
        </w:rPr>
        <w:t xml:space="preserve"> 8-А класу ЗОШ</w:t>
      </w:r>
      <w:r w:rsidRPr="00B543F9">
        <w:rPr>
          <w:sz w:val="28"/>
          <w:szCs w:val="28"/>
          <w:lang w:val="uk-UA"/>
        </w:rPr>
        <w:t>№20 Будіна Олександра, Блінова Дар’я та Трофіменко Людмила (керівник Сидорчук В.В.).</w:t>
      </w:r>
    </w:p>
    <w:p w:rsidR="00D95B0B" w:rsidRPr="00B543F9" w:rsidRDefault="00D95B0B" w:rsidP="00B543F9">
      <w:pPr>
        <w:tabs>
          <w:tab w:val="num" w:pos="-9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Матеріали переможців було направлено до КЗ «ЗОЦЕНТУМ» ЗОР для подальшої участі.</w:t>
      </w:r>
    </w:p>
    <w:p w:rsidR="00D95B0B" w:rsidRDefault="00D95B0B" w:rsidP="00B543F9">
      <w:pPr>
        <w:ind w:firstLine="708"/>
        <w:jc w:val="both"/>
        <w:rPr>
          <w:i/>
          <w:sz w:val="28"/>
          <w:szCs w:val="28"/>
          <w:lang w:val="uk-UA"/>
        </w:rPr>
      </w:pPr>
      <w:r w:rsidRPr="00FD0124">
        <w:rPr>
          <w:i/>
          <w:sz w:val="28"/>
          <w:szCs w:val="28"/>
          <w:lang w:val="uk-UA"/>
        </w:rPr>
        <w:t>«Рослини</w:t>
      </w:r>
      <w:r>
        <w:rPr>
          <w:i/>
          <w:sz w:val="28"/>
          <w:szCs w:val="28"/>
          <w:lang w:val="uk-UA"/>
        </w:rPr>
        <w:t xml:space="preserve"> -</w:t>
      </w:r>
      <w:r w:rsidRPr="00FD0124">
        <w:rPr>
          <w:i/>
          <w:sz w:val="28"/>
          <w:szCs w:val="28"/>
          <w:lang w:val="uk-UA"/>
        </w:rPr>
        <w:t xml:space="preserve"> рятівники від радіації»</w:t>
      </w:r>
      <w:r>
        <w:rPr>
          <w:i/>
          <w:sz w:val="28"/>
          <w:szCs w:val="28"/>
          <w:lang w:val="uk-UA"/>
        </w:rPr>
        <w:t xml:space="preserve"> (листопад 2015)</w:t>
      </w:r>
    </w:p>
    <w:p w:rsidR="00D95B0B" w:rsidRDefault="00D95B0B" w:rsidP="00FA46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Дана а</w:t>
      </w:r>
      <w:r w:rsidRPr="00FE0EB6">
        <w:rPr>
          <w:sz w:val="28"/>
          <w:szCs w:val="28"/>
          <w:lang w:val="uk-UA"/>
        </w:rPr>
        <w:t xml:space="preserve">кція направлена на підвищення рівня екологічної свідомості </w:t>
      </w:r>
      <w:r>
        <w:rPr>
          <w:sz w:val="28"/>
          <w:szCs w:val="28"/>
          <w:lang w:val="uk-UA"/>
        </w:rPr>
        <w:t xml:space="preserve">дітей та </w:t>
      </w:r>
      <w:r w:rsidRPr="00FE0EB6">
        <w:rPr>
          <w:sz w:val="28"/>
          <w:szCs w:val="28"/>
          <w:lang w:val="uk-UA"/>
        </w:rPr>
        <w:t>молоді, зниження соціально-психологічної та медичної напруги в наслідок Чорнобильської катастрофи, зміцнення здоров’я</w:t>
      </w:r>
      <w:r>
        <w:rPr>
          <w:sz w:val="28"/>
          <w:szCs w:val="28"/>
          <w:lang w:val="uk-UA"/>
        </w:rPr>
        <w:t xml:space="preserve"> та</w:t>
      </w:r>
      <w:r w:rsidRPr="00FE0EB6">
        <w:rPr>
          <w:sz w:val="28"/>
          <w:szCs w:val="28"/>
          <w:lang w:val="uk-UA"/>
        </w:rPr>
        <w:t xml:space="preserve"> набуття учнівською молоддю навичок вирощування лікарських рослин. </w:t>
      </w:r>
    </w:p>
    <w:p w:rsidR="00D95B0B" w:rsidRDefault="00D95B0B" w:rsidP="00FA46C4">
      <w:pPr>
        <w:ind w:firstLine="709"/>
        <w:jc w:val="both"/>
        <w:rPr>
          <w:sz w:val="28"/>
          <w:szCs w:val="28"/>
          <w:lang w:val="uk-UA"/>
        </w:rPr>
      </w:pPr>
      <w:r w:rsidRPr="00FE0EB6">
        <w:rPr>
          <w:sz w:val="28"/>
          <w:szCs w:val="28"/>
          <w:lang w:val="uk-UA"/>
        </w:rPr>
        <w:t xml:space="preserve">Учасниками міського етапу стали </w:t>
      </w:r>
      <w:r>
        <w:rPr>
          <w:sz w:val="28"/>
          <w:szCs w:val="28"/>
          <w:lang w:val="uk-UA"/>
        </w:rPr>
        <w:t xml:space="preserve">лише </w:t>
      </w:r>
      <w:r w:rsidRPr="00FE0EB6">
        <w:rPr>
          <w:sz w:val="28"/>
          <w:szCs w:val="28"/>
          <w:lang w:val="uk-UA"/>
        </w:rPr>
        <w:t xml:space="preserve">представники </w:t>
      </w:r>
      <w:r>
        <w:rPr>
          <w:sz w:val="28"/>
          <w:szCs w:val="28"/>
          <w:lang w:val="uk-UA"/>
        </w:rPr>
        <w:t>чотирьох навчальних</w:t>
      </w:r>
      <w:r w:rsidRPr="00FE0EB6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>,</w:t>
      </w:r>
      <w:r w:rsidRPr="00FE0EB6">
        <w:rPr>
          <w:sz w:val="28"/>
          <w:szCs w:val="28"/>
          <w:lang w:val="uk-UA"/>
        </w:rPr>
        <w:t xml:space="preserve"> які надали наступні матеріали:</w:t>
      </w:r>
    </w:p>
    <w:p w:rsidR="00D95B0B" w:rsidRPr="00E115B3" w:rsidRDefault="00D95B0B" w:rsidP="0001717C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мультимедійну презентацію «Нагідки – лікарська рослина» учениці 7 класу гімназії №10 Коваленко Аріни (керівник Глушева І.П.);</w:t>
      </w:r>
    </w:p>
    <w:p w:rsidR="00D95B0B" w:rsidRDefault="00D95B0B" w:rsidP="0001717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дослідницьку роботу «Рослини радіопротекторної дії» вихованки гуртка «Юні друзі природи» ЦЕНТУМ Наумової Єлизавети (керівник Бубієнко М.Ю.);</w:t>
      </w:r>
    </w:p>
    <w:p w:rsidR="00D95B0B" w:rsidRDefault="00D95B0B" w:rsidP="0001717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дослідницьку роботу «Шавлія лікарська» учня 7 класу ЗОШ№6 Ріжка Федора (керівник Черкасова Л.В.);</w:t>
      </w:r>
    </w:p>
    <w:p w:rsidR="00D95B0B" w:rsidRDefault="00D95B0B" w:rsidP="0001717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презентацію пошуково-дослідницької роботи «Ромашка лікарська» учнів 6-Д класу ЗОШ№24  (керівник Чапкова Л.В.).</w:t>
      </w:r>
    </w:p>
    <w:p w:rsidR="00D95B0B" w:rsidRDefault="00D95B0B" w:rsidP="00E115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 роботи було направлено до КЗ «ЗОЦЕНТУМ» ЗОР.</w:t>
      </w:r>
    </w:p>
    <w:p w:rsidR="00D95B0B" w:rsidRDefault="00D95B0B" w:rsidP="00201297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«Парад квітів біля школи» (листопад 2015)</w:t>
      </w:r>
    </w:p>
    <w:p w:rsidR="00D95B0B" w:rsidRPr="0047598A" w:rsidRDefault="00D95B0B" w:rsidP="008471A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 своїми розробками щодо благоустрою та покращення</w:t>
      </w:r>
      <w:r w:rsidRPr="0047598A">
        <w:rPr>
          <w:sz w:val="28"/>
          <w:szCs w:val="28"/>
          <w:lang w:val="uk-UA"/>
        </w:rPr>
        <w:t xml:space="preserve"> стану зовнішнього озеленення</w:t>
      </w:r>
      <w:r>
        <w:rPr>
          <w:sz w:val="28"/>
          <w:szCs w:val="28"/>
          <w:lang w:val="uk-UA"/>
        </w:rPr>
        <w:t xml:space="preserve"> навчальних закладів поділилися представники: гімназії №9, гімназії №10, ЗОШ№11, ЗОШ№13, НВК№16, СШ№25 та ЦЕНТУМ.</w:t>
      </w:r>
    </w:p>
    <w:p w:rsidR="00D95B0B" w:rsidRDefault="00D95B0B" w:rsidP="00FA46C4">
      <w:pPr>
        <w:pStyle w:val="ListParagraph"/>
        <w:ind w:left="0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За результатами міського етапу кращі роботи було направлено для участі в обласному конкурсі:</w:t>
      </w:r>
    </w:p>
    <w:p w:rsidR="00D95B0B" w:rsidRDefault="00D95B0B" w:rsidP="008471A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проект облаштування зупинки «Красень квітник» екостежини ЦЕНТУМ </w:t>
      </w:r>
      <w:r w:rsidRPr="004C281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Сезонні квіти</w:t>
      </w:r>
      <w:r w:rsidRPr="004C281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колективу вихованців гуртка «Квітникарі-аранжувальники» ЦЕНТУМ (керівник Золотова В.О.);</w:t>
      </w:r>
    </w:p>
    <w:p w:rsidR="00D95B0B" w:rsidRDefault="00D95B0B" w:rsidP="008471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AF69AC">
        <w:rPr>
          <w:sz w:val="28"/>
          <w:szCs w:val="28"/>
          <w:lang w:val="uk-UA"/>
        </w:rPr>
        <w:t xml:space="preserve">роект «Парад квітів біля школи» колективу учнів </w:t>
      </w:r>
      <w:r>
        <w:rPr>
          <w:sz w:val="28"/>
          <w:szCs w:val="28"/>
          <w:lang w:val="uk-UA"/>
        </w:rPr>
        <w:t xml:space="preserve"> 7- 8-х класів </w:t>
      </w:r>
      <w:r w:rsidRPr="00AF69AC">
        <w:rPr>
          <w:sz w:val="28"/>
          <w:szCs w:val="28"/>
          <w:lang w:val="uk-UA"/>
        </w:rPr>
        <w:t>гімназії  №9 (керівник Пєстова Т</w:t>
      </w:r>
      <w:r>
        <w:rPr>
          <w:sz w:val="28"/>
          <w:szCs w:val="28"/>
          <w:lang w:val="uk-UA"/>
        </w:rPr>
        <w:t>.Г.);</w:t>
      </w:r>
    </w:p>
    <w:p w:rsidR="00D95B0B" w:rsidRDefault="00D95B0B" w:rsidP="008471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звіт «Парад квітів біля школи» колективу учнів гуртка «Юний еколог» ЗОШ№11 (керівник Малініна М.Т.).</w:t>
      </w:r>
    </w:p>
    <w:p w:rsidR="00D95B0B" w:rsidRDefault="00D95B0B" w:rsidP="00FA46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вимог Всеукраїнських конкурсів та акцій: </w:t>
      </w:r>
      <w:r w:rsidRPr="00FA46C4">
        <w:rPr>
          <w:sz w:val="28"/>
          <w:szCs w:val="28"/>
          <w:lang w:val="uk-UA"/>
        </w:rPr>
        <w:t>заочний конкурс-огляд навчально-дослідних земельних ділянок, «Дослідницький марафон»,  «Юннатівський зеленбуд», «Плекаємо сад»</w:t>
      </w:r>
      <w:r>
        <w:rPr>
          <w:sz w:val="28"/>
          <w:szCs w:val="28"/>
          <w:lang w:val="uk-UA"/>
        </w:rPr>
        <w:t>, «Юний селекціонер», «Ліси для нащадків» та враховуючи специфіку діяльності колективу ЦЕНТУМ учасниками зазначених заходів протягом 2015 року стали лише представники даного закладу, які надали конкурсні матеріали:</w:t>
      </w:r>
    </w:p>
    <w:p w:rsidR="00D95B0B" w:rsidRDefault="00D95B0B" w:rsidP="00FA46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звіт колективу вихованців гуртка «Охоронці природи» (керівник Тараненко І.А.);</w:t>
      </w:r>
    </w:p>
    <w:p w:rsidR="00D95B0B" w:rsidRDefault="00D95B0B" w:rsidP="00FA46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звіт про науково-дослідну роботу з вихованцями гуртка «Охоронці природи» (керівник Алєксєєнко Н.П.);</w:t>
      </w:r>
    </w:p>
    <w:p w:rsidR="00D95B0B" w:rsidRDefault="00D95B0B" w:rsidP="000B2B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звіт про участь гуртківців у трудовій акції з озеленення території навчального закладу (керівник Алєксєєнко Н.П.);</w:t>
      </w:r>
    </w:p>
    <w:p w:rsidR="00D95B0B" w:rsidRDefault="00D95B0B" w:rsidP="00FA46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звіт колективу вихованців гуртка «Юні садівники» (керівник                  Куліш Г.В.);</w:t>
      </w:r>
    </w:p>
    <w:p w:rsidR="00D95B0B" w:rsidRDefault="00D95B0B" w:rsidP="00FA46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дослідницьку роботу вихованки гуртка «Фотонатуралісти» Гайченя Анет (керівник Гайченя М.А.);</w:t>
      </w:r>
    </w:p>
    <w:p w:rsidR="00D95B0B" w:rsidRDefault="00D95B0B" w:rsidP="00D810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звіт вихованки гуртка «Юні медики» Акімової Карини (керівник Сидорова В.М.).</w:t>
      </w:r>
    </w:p>
    <w:p w:rsidR="00D95B0B" w:rsidRDefault="00D95B0B" w:rsidP="00826A5A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На підставі вищезазначеного та відповідно до моніторингу участі навчальних закладів у міських етапах Всеукраїнських конкурсів та акцій аграрного напрямку у 2015 році (додаток 1).</w:t>
      </w:r>
    </w:p>
    <w:p w:rsidR="00D95B0B" w:rsidRDefault="00D95B0B" w:rsidP="00FA46C4">
      <w:pPr>
        <w:jc w:val="both"/>
        <w:rPr>
          <w:sz w:val="28"/>
          <w:szCs w:val="28"/>
          <w:lang w:val="uk-UA"/>
        </w:rPr>
      </w:pPr>
    </w:p>
    <w:p w:rsidR="00D95B0B" w:rsidRDefault="00D95B0B" w:rsidP="0040294B">
      <w:pPr>
        <w:jc w:val="both"/>
        <w:rPr>
          <w:sz w:val="28"/>
          <w:szCs w:val="28"/>
          <w:lang w:val="uk-UA"/>
        </w:rPr>
      </w:pPr>
    </w:p>
    <w:p w:rsidR="00D95B0B" w:rsidRDefault="00D95B0B" w:rsidP="0040294B">
      <w:pPr>
        <w:jc w:val="both"/>
        <w:rPr>
          <w:sz w:val="28"/>
          <w:szCs w:val="28"/>
          <w:lang w:val="uk-UA"/>
        </w:rPr>
      </w:pPr>
    </w:p>
    <w:p w:rsidR="00D95B0B" w:rsidRDefault="00D95B0B" w:rsidP="0040294B">
      <w:pPr>
        <w:jc w:val="both"/>
        <w:rPr>
          <w:sz w:val="28"/>
          <w:szCs w:val="28"/>
          <w:lang w:val="uk-UA"/>
        </w:rPr>
      </w:pPr>
    </w:p>
    <w:p w:rsidR="00D95B0B" w:rsidRDefault="00D95B0B" w:rsidP="004029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95B0B" w:rsidRDefault="00D95B0B" w:rsidP="0040294B">
      <w:pPr>
        <w:jc w:val="both"/>
        <w:rPr>
          <w:sz w:val="28"/>
          <w:szCs w:val="28"/>
          <w:lang w:val="uk-UA"/>
        </w:rPr>
      </w:pPr>
    </w:p>
    <w:p w:rsidR="00D95B0B" w:rsidRDefault="00D95B0B" w:rsidP="004029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Нагородити грамотами управління освіти Мелітопольської міської ради Запорізької області переможців міських етапів Всеукраїнських конкурсів та акцій аграрного напрямку.</w:t>
      </w:r>
    </w:p>
    <w:p w:rsidR="00D95B0B" w:rsidRDefault="00D95B0B" w:rsidP="007E10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Відмітити активну участь у міських етапах Всеукраїнських конкурсів та акцій аграрного напрямку колективи: гімназії №5, ЗОШ№6, гімназії №9, гімназії №10, ЗОШ№11, ЗОШ№13, ЗОШ№14, ЗОШ№20, ЗОШ№24, СШ№25 та ЦЕНТУМ.</w:t>
      </w:r>
    </w:p>
    <w:p w:rsidR="00D95B0B" w:rsidRDefault="00D95B0B" w:rsidP="004029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Відзначити високий рівень організаційної діяльності педагогічного колективу ЦЕНТУМ щодо забезпечення проведення міських етапів Всеукраїнських конкурсів та акцій аграрного напрямку.</w:t>
      </w:r>
    </w:p>
    <w:p w:rsidR="00D95B0B" w:rsidRDefault="00D95B0B" w:rsidP="004029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Керівникам навчальних закладів:</w:t>
      </w:r>
    </w:p>
    <w:p w:rsidR="00D95B0B" w:rsidRDefault="00D95B0B" w:rsidP="00E357AD">
      <w:pPr>
        <w:numPr>
          <w:ilvl w:val="8"/>
          <w:numId w:val="1"/>
        </w:num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4.1 проаналізувати результати участі у міських етапах та довести до відома педагогічних колективів;</w:t>
      </w:r>
    </w:p>
    <w:p w:rsidR="00D95B0B" w:rsidRDefault="00D95B0B" w:rsidP="0040294B">
      <w:pPr>
        <w:numPr>
          <w:ilvl w:val="3"/>
          <w:numId w:val="1"/>
        </w:numPr>
        <w:tabs>
          <w:tab w:val="num" w:pos="-142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4.2 відзначити педагогів та учнів, які стали учасниками міських заходів;</w:t>
      </w:r>
    </w:p>
    <w:p w:rsidR="00D95B0B" w:rsidRDefault="00D95B0B" w:rsidP="0040294B">
      <w:pPr>
        <w:numPr>
          <w:ilvl w:val="2"/>
          <w:numId w:val="1"/>
        </w:numPr>
        <w:tabs>
          <w:tab w:val="num" w:pos="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4.3 сприяти подальшій участі у заходах еколого-натуралістичного спрямування;</w:t>
      </w:r>
    </w:p>
    <w:p w:rsidR="00D95B0B" w:rsidRDefault="00D95B0B" w:rsidP="00AE15E2">
      <w:pPr>
        <w:tabs>
          <w:tab w:val="num" w:pos="0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4.4  ЗОШ№1, ЗОШ№2, ЗОШ№3, ЗОШ№4, ЗОШ№7, ЗОШ№8, ЗОШ№15, ЗОШ№17, гімназії №19, ЗОШ№22, СШ№23 та МВЗШ №1 активізувати роботу щодо залучення колективу до участі у конкурсах та акціях аграрного напрямку.</w:t>
      </w:r>
    </w:p>
    <w:p w:rsidR="00D95B0B" w:rsidRDefault="00D95B0B" w:rsidP="004029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Методисту МК Романенко С.О. провести обговорення результатів участі навчальних закладів у міських етапах Всеукраїнських конкурсів та акцій аграрного напрямку на нараді заступників директорів з виховної роботи та педагогів-організаторів.</w:t>
      </w:r>
    </w:p>
    <w:p w:rsidR="00D95B0B" w:rsidRDefault="00D95B0B" w:rsidP="0040294B">
      <w:pPr>
        <w:pStyle w:val="1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Керівникам міських методичних об’єднань вчителів біології         Яковлєвій Є.В. (СШ№25) та вчителів екології рідного краю Єгоровій З.Ф. (гімназія №19) проаналізувати на засіданнях ММО результати участі навчальних закладів у міських етапах Всеукраїнських конкурсів та акцій еколого-натуралістичного напрямку.</w:t>
      </w:r>
    </w:p>
    <w:p w:rsidR="00D95B0B" w:rsidRDefault="00D95B0B" w:rsidP="004029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Контроль за виконанням наказу покласти на заступника начальника управління освіти Чернишову О.Ю.</w:t>
      </w:r>
    </w:p>
    <w:p w:rsidR="00D95B0B" w:rsidRDefault="00D95B0B" w:rsidP="0040294B">
      <w:pPr>
        <w:ind w:firstLine="708"/>
        <w:jc w:val="both"/>
        <w:rPr>
          <w:sz w:val="28"/>
          <w:szCs w:val="28"/>
          <w:lang w:val="uk-UA"/>
        </w:rPr>
      </w:pPr>
    </w:p>
    <w:p w:rsidR="00D95B0B" w:rsidRDefault="00D95B0B" w:rsidP="0040294B">
      <w:pPr>
        <w:ind w:firstLine="708"/>
        <w:jc w:val="both"/>
        <w:rPr>
          <w:sz w:val="28"/>
          <w:szCs w:val="28"/>
          <w:lang w:val="uk-UA"/>
        </w:rPr>
      </w:pPr>
    </w:p>
    <w:p w:rsidR="00D95B0B" w:rsidRDefault="00D95B0B" w:rsidP="004029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І.А.Єлісєєв</w:t>
      </w:r>
    </w:p>
    <w:p w:rsidR="00D95B0B" w:rsidRDefault="00D95B0B" w:rsidP="0040294B">
      <w:pPr>
        <w:jc w:val="both"/>
        <w:rPr>
          <w:lang w:val="uk-UA"/>
        </w:rPr>
      </w:pPr>
    </w:p>
    <w:p w:rsidR="00D95B0B" w:rsidRDefault="00D95B0B" w:rsidP="0040294B">
      <w:pPr>
        <w:jc w:val="both"/>
        <w:rPr>
          <w:lang w:val="uk-UA"/>
        </w:rPr>
      </w:pPr>
    </w:p>
    <w:p w:rsidR="00D95B0B" w:rsidRDefault="00D95B0B" w:rsidP="0040294B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Романенко 44-01-69</w:t>
      </w:r>
    </w:p>
    <w:p w:rsidR="00D95B0B" w:rsidRDefault="00D95B0B" w:rsidP="0040294B">
      <w:pPr>
        <w:rPr>
          <w:i/>
        </w:rPr>
      </w:pPr>
    </w:p>
    <w:p w:rsidR="00D95B0B" w:rsidRDefault="00D95B0B" w:rsidP="00176EAE">
      <w:pPr>
        <w:rPr>
          <w:sz w:val="28"/>
          <w:szCs w:val="28"/>
          <w:lang w:val="uk-UA"/>
        </w:rPr>
      </w:pPr>
    </w:p>
    <w:p w:rsidR="00D95B0B" w:rsidRDefault="00D95B0B" w:rsidP="00176EAE">
      <w:pPr>
        <w:rPr>
          <w:sz w:val="28"/>
          <w:szCs w:val="28"/>
          <w:lang w:val="uk-UA"/>
        </w:rPr>
      </w:pPr>
    </w:p>
    <w:p w:rsidR="00D95B0B" w:rsidRDefault="00D95B0B" w:rsidP="00176EAE">
      <w:pPr>
        <w:rPr>
          <w:sz w:val="28"/>
          <w:szCs w:val="28"/>
          <w:lang w:val="uk-UA"/>
        </w:rPr>
      </w:pPr>
    </w:p>
    <w:p w:rsidR="00D95B0B" w:rsidRDefault="00D95B0B" w:rsidP="00176EAE">
      <w:pPr>
        <w:rPr>
          <w:sz w:val="28"/>
          <w:szCs w:val="28"/>
          <w:lang w:val="uk-UA"/>
        </w:rPr>
      </w:pPr>
    </w:p>
    <w:p w:rsidR="00D95B0B" w:rsidRDefault="00D95B0B" w:rsidP="00AE15E2">
      <w:pPr>
        <w:ind w:left="6237"/>
        <w:rPr>
          <w:sz w:val="28"/>
          <w:szCs w:val="28"/>
          <w:lang w:val="uk-UA"/>
        </w:rPr>
      </w:pPr>
    </w:p>
    <w:p w:rsidR="00D95B0B" w:rsidRDefault="00D95B0B" w:rsidP="00AE15E2">
      <w:pPr>
        <w:ind w:left="6237"/>
        <w:rPr>
          <w:sz w:val="28"/>
          <w:szCs w:val="28"/>
          <w:lang w:val="uk-UA"/>
        </w:rPr>
      </w:pPr>
    </w:p>
    <w:p w:rsidR="00D95B0B" w:rsidRDefault="00D95B0B" w:rsidP="00AE15E2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D95B0B" w:rsidRDefault="00D95B0B" w:rsidP="00AE15E2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міськуо</w:t>
      </w:r>
    </w:p>
    <w:p w:rsidR="00D95B0B" w:rsidRDefault="00D95B0B" w:rsidP="001D0F2F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від25.12.2015 № 850</w:t>
      </w:r>
    </w:p>
    <w:p w:rsidR="00D95B0B" w:rsidRDefault="00D95B0B" w:rsidP="001D0F2F">
      <w:pPr>
        <w:ind w:left="6237"/>
        <w:rPr>
          <w:sz w:val="28"/>
          <w:szCs w:val="28"/>
          <w:lang w:val="uk-UA"/>
        </w:rPr>
      </w:pPr>
    </w:p>
    <w:p w:rsidR="00D95B0B" w:rsidRDefault="00D95B0B" w:rsidP="0040294B">
      <w:pPr>
        <w:jc w:val="center"/>
        <w:rPr>
          <w:sz w:val="28"/>
          <w:szCs w:val="28"/>
          <w:lang w:val="uk-UA"/>
        </w:rPr>
      </w:pPr>
    </w:p>
    <w:p w:rsidR="00D95B0B" w:rsidRDefault="00D95B0B" w:rsidP="004029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МОНІТОРИНГ</w:t>
      </w:r>
    </w:p>
    <w:p w:rsidR="00D95B0B" w:rsidRDefault="00D95B0B" w:rsidP="004029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участі навчальних закладів у міських етапах </w:t>
      </w:r>
    </w:p>
    <w:p w:rsidR="00D95B0B" w:rsidRDefault="00D95B0B" w:rsidP="004029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Всеукраїнських конкурсів та акцій аграрного напрямку у 2015 році</w:t>
      </w:r>
    </w:p>
    <w:p w:rsidR="00D95B0B" w:rsidRDefault="00D95B0B" w:rsidP="0040294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440"/>
        <w:gridCol w:w="1440"/>
        <w:gridCol w:w="1514"/>
        <w:gridCol w:w="1456"/>
        <w:gridCol w:w="1457"/>
      </w:tblGrid>
      <w:tr w:rsidR="00D95B0B" w:rsidRPr="0073251C" w:rsidTr="00F7415A">
        <w:trPr>
          <w:cantSplit/>
          <w:trHeight w:val="869"/>
        </w:trPr>
        <w:tc>
          <w:tcPr>
            <w:tcW w:w="1548" w:type="dxa"/>
            <w:tcBorders>
              <w:tl2br w:val="single" w:sz="4" w:space="0" w:color="auto"/>
            </w:tcBorders>
          </w:tcPr>
          <w:p w:rsidR="00D95B0B" w:rsidRPr="0073251C" w:rsidRDefault="00D95B0B" w:rsidP="00F7415A">
            <w:pPr>
              <w:tabs>
                <w:tab w:val="left" w:pos="0"/>
              </w:tabs>
              <w:ind w:right="187"/>
              <w:jc w:val="center"/>
              <w:rPr>
                <w:lang w:val="uk-UA"/>
              </w:rPr>
            </w:pPr>
            <w:r w:rsidRPr="0073251C">
              <w:rPr>
                <w:lang w:val="uk-UA"/>
              </w:rPr>
              <w:t xml:space="preserve">     Напрям</w:t>
            </w:r>
          </w:p>
          <w:p w:rsidR="00D95B0B" w:rsidRPr="0073251C" w:rsidRDefault="00D95B0B" w:rsidP="00F7415A">
            <w:pPr>
              <w:tabs>
                <w:tab w:val="left" w:pos="0"/>
              </w:tabs>
              <w:ind w:right="187"/>
              <w:jc w:val="center"/>
              <w:rPr>
                <w:lang w:val="uk-UA"/>
              </w:rPr>
            </w:pPr>
          </w:p>
          <w:p w:rsidR="00D95B0B" w:rsidRPr="0073251C" w:rsidRDefault="00D95B0B" w:rsidP="00F7415A">
            <w:pPr>
              <w:tabs>
                <w:tab w:val="left" w:pos="0"/>
              </w:tabs>
              <w:ind w:right="187"/>
              <w:jc w:val="center"/>
              <w:rPr>
                <w:lang w:val="uk-UA"/>
              </w:rPr>
            </w:pPr>
            <w:r w:rsidRPr="0073251C">
              <w:rPr>
                <w:lang w:val="uk-UA"/>
              </w:rPr>
              <w:t>ЗНЗ</w:t>
            </w:r>
          </w:p>
        </w:tc>
        <w:tc>
          <w:tcPr>
            <w:tcW w:w="1440" w:type="dxa"/>
          </w:tcPr>
          <w:p w:rsidR="00D95B0B" w:rsidRPr="0043520D" w:rsidRDefault="00D95B0B" w:rsidP="00F7415A">
            <w:pPr>
              <w:rPr>
                <w:lang w:val="uk-UA" w:eastAsia="en-US"/>
              </w:rPr>
            </w:pPr>
            <w:r w:rsidRPr="0043520D">
              <w:rPr>
                <w:sz w:val="22"/>
                <w:szCs w:val="22"/>
                <w:lang w:val="uk-UA" w:eastAsia="en-US"/>
              </w:rPr>
              <w:t>Новітні технології вирощування с/г культур</w:t>
            </w:r>
          </w:p>
        </w:tc>
        <w:tc>
          <w:tcPr>
            <w:tcW w:w="1440" w:type="dxa"/>
          </w:tcPr>
          <w:p w:rsidR="00D95B0B" w:rsidRPr="0043520D" w:rsidRDefault="00D95B0B" w:rsidP="00F7415A">
            <w:pPr>
              <w:rPr>
                <w:lang w:val="uk-UA" w:eastAsia="en-US"/>
              </w:rPr>
            </w:pPr>
            <w:r w:rsidRPr="0043520D">
              <w:rPr>
                <w:sz w:val="22"/>
                <w:szCs w:val="22"/>
                <w:lang w:val="uk-UA" w:eastAsia="en-US"/>
              </w:rPr>
              <w:t>Квітуча Україна</w:t>
            </w:r>
          </w:p>
        </w:tc>
        <w:tc>
          <w:tcPr>
            <w:tcW w:w="1514" w:type="dxa"/>
          </w:tcPr>
          <w:p w:rsidR="00D95B0B" w:rsidRPr="0043520D" w:rsidRDefault="00D95B0B" w:rsidP="00F7415A">
            <w:pPr>
              <w:rPr>
                <w:lang w:val="uk-UA" w:eastAsia="en-US"/>
              </w:rPr>
            </w:pPr>
            <w:r w:rsidRPr="0043520D">
              <w:rPr>
                <w:sz w:val="22"/>
                <w:szCs w:val="22"/>
                <w:lang w:val="uk-UA" w:eastAsia="en-US"/>
              </w:rPr>
              <w:t>Галерея кімнатних рослин</w:t>
            </w:r>
          </w:p>
        </w:tc>
        <w:tc>
          <w:tcPr>
            <w:tcW w:w="1456" w:type="dxa"/>
          </w:tcPr>
          <w:p w:rsidR="00D95B0B" w:rsidRPr="0043520D" w:rsidRDefault="00D95B0B" w:rsidP="00F7415A">
            <w:pPr>
              <w:rPr>
                <w:lang w:val="uk-UA" w:eastAsia="en-US"/>
              </w:rPr>
            </w:pPr>
            <w:r w:rsidRPr="0043520D">
              <w:rPr>
                <w:sz w:val="22"/>
                <w:szCs w:val="22"/>
                <w:lang w:val="uk-UA" w:eastAsia="en-US"/>
              </w:rPr>
              <w:t>Рослини рятівники від радіації</w:t>
            </w:r>
          </w:p>
        </w:tc>
        <w:tc>
          <w:tcPr>
            <w:tcW w:w="1457" w:type="dxa"/>
          </w:tcPr>
          <w:p w:rsidR="00D95B0B" w:rsidRPr="0043520D" w:rsidRDefault="00D95B0B" w:rsidP="00F7415A">
            <w:pPr>
              <w:rPr>
                <w:lang w:val="uk-UA" w:eastAsia="en-US"/>
              </w:rPr>
            </w:pPr>
            <w:r w:rsidRPr="0043520D">
              <w:rPr>
                <w:sz w:val="22"/>
                <w:szCs w:val="22"/>
                <w:lang w:val="uk-UA" w:eastAsia="en-US"/>
              </w:rPr>
              <w:t>Парад квітів біля школи</w:t>
            </w:r>
          </w:p>
        </w:tc>
      </w:tr>
      <w:tr w:rsidR="00D95B0B" w:rsidRPr="0073251C" w:rsidTr="00F7415A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ЗОШ№1</w:t>
            </w: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6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</w:tr>
      <w:tr w:rsidR="00D95B0B" w:rsidRPr="0073251C" w:rsidTr="007E1062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ЗОШ№2</w:t>
            </w:r>
          </w:p>
        </w:tc>
        <w:tc>
          <w:tcPr>
            <w:tcW w:w="1440" w:type="dxa"/>
            <w:tcBorders>
              <w:tl2br w:val="single" w:sz="4" w:space="0" w:color="auto"/>
            </w:tcBorders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6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5B0B" w:rsidRPr="0073251C" w:rsidTr="007E1062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ЗОШ№3</w:t>
            </w:r>
          </w:p>
        </w:tc>
        <w:tc>
          <w:tcPr>
            <w:tcW w:w="1440" w:type="dxa"/>
            <w:tcBorders>
              <w:tl2br w:val="single" w:sz="4" w:space="0" w:color="auto"/>
            </w:tcBorders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6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5B0B" w:rsidRPr="0073251C" w:rsidTr="00F7415A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ЗОШ№4</w:t>
            </w: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5B0B" w:rsidRPr="0073251C" w:rsidTr="00F7415A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Г№5</w:t>
            </w: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D95B0B" w:rsidRPr="00A01AC5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56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5B0B" w:rsidRPr="0073251C" w:rsidTr="00F7415A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ЗОШ№6</w:t>
            </w: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D95B0B" w:rsidRPr="00A01AC5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+!</w:t>
            </w:r>
          </w:p>
        </w:tc>
        <w:tc>
          <w:tcPr>
            <w:tcW w:w="1457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5B0B" w:rsidRPr="0073251C" w:rsidTr="00F7415A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ЗОШ№7</w:t>
            </w: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5B0B" w:rsidRPr="0073251C" w:rsidTr="00F7415A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ЗОШ№8</w:t>
            </w: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6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</w:tr>
      <w:tr w:rsidR="00D95B0B" w:rsidRPr="0073251C" w:rsidTr="00F7415A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Г№9</w:t>
            </w: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D95B0B" w:rsidRPr="00A01AC5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+!</w:t>
            </w:r>
          </w:p>
        </w:tc>
      </w:tr>
      <w:tr w:rsidR="00D95B0B" w:rsidRPr="0073251C" w:rsidTr="00F7415A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Г№10</w:t>
            </w: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56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57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95B0B" w:rsidRPr="0073251C" w:rsidTr="00F7415A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ЗОШ№11</w:t>
            </w: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6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+!</w:t>
            </w:r>
          </w:p>
        </w:tc>
      </w:tr>
      <w:tr w:rsidR="00D95B0B" w:rsidRPr="0073251C" w:rsidTr="00F7415A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ЗОШ№13</w:t>
            </w: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D95B0B" w:rsidRPr="00A01AC5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56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95B0B" w:rsidRPr="0073251C" w:rsidTr="00F7415A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ЗОШ№14</w:t>
            </w: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+!</w:t>
            </w:r>
          </w:p>
        </w:tc>
        <w:tc>
          <w:tcPr>
            <w:tcW w:w="1456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</w:tr>
      <w:tr w:rsidR="00D95B0B" w:rsidRPr="0073251C" w:rsidTr="00F7415A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ЗОШ№15</w:t>
            </w: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5B0B" w:rsidRPr="0073251C" w:rsidTr="00F7415A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НВК№16</w:t>
            </w:r>
          </w:p>
        </w:tc>
        <w:tc>
          <w:tcPr>
            <w:tcW w:w="1440" w:type="dxa"/>
          </w:tcPr>
          <w:p w:rsidR="00D95B0B" w:rsidRPr="00A01AC5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40" w:type="dxa"/>
          </w:tcPr>
          <w:p w:rsidR="00D95B0B" w:rsidRPr="00A01AC5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14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+!</w:t>
            </w:r>
          </w:p>
        </w:tc>
        <w:tc>
          <w:tcPr>
            <w:tcW w:w="1456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95B0B" w:rsidRPr="0073251C" w:rsidTr="007E1062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ЗОШ№17</w:t>
            </w:r>
          </w:p>
        </w:tc>
        <w:tc>
          <w:tcPr>
            <w:tcW w:w="1440" w:type="dxa"/>
            <w:tcBorders>
              <w:tl2br w:val="single" w:sz="4" w:space="0" w:color="auto"/>
            </w:tcBorders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7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5B0B" w:rsidRPr="0073251C" w:rsidTr="00F7415A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Г№19</w:t>
            </w: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6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</w:tr>
      <w:tr w:rsidR="00D95B0B" w:rsidRPr="0073251C" w:rsidTr="00F7415A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ЗОШ№20</w:t>
            </w: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D95B0B" w:rsidRPr="00A01AC5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+!</w:t>
            </w:r>
          </w:p>
        </w:tc>
        <w:tc>
          <w:tcPr>
            <w:tcW w:w="1456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5B0B" w:rsidRPr="0073251C" w:rsidTr="00F7415A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ЗОШ№22</w:t>
            </w: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</w:tr>
      <w:tr w:rsidR="00D95B0B" w:rsidRPr="0073251C" w:rsidTr="00F7415A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СШ№23</w:t>
            </w: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5B0B" w:rsidRPr="0073251C" w:rsidTr="00F7415A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ЗОШ№24</w:t>
            </w: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D95B0B" w:rsidRPr="00A01AC5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+!</w:t>
            </w:r>
          </w:p>
        </w:tc>
        <w:tc>
          <w:tcPr>
            <w:tcW w:w="1457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5B0B" w:rsidRPr="0073251C" w:rsidTr="00F7415A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СШ№25</w:t>
            </w: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D95B0B" w:rsidRPr="00A01AC5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56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95B0B" w:rsidRPr="0073251C" w:rsidTr="00F7415A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МВЗШ№1</w:t>
            </w: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6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5B0B" w:rsidRPr="0073251C" w:rsidTr="00F7415A">
        <w:tc>
          <w:tcPr>
            <w:tcW w:w="1548" w:type="dxa"/>
          </w:tcPr>
          <w:p w:rsidR="00D95B0B" w:rsidRPr="0073251C" w:rsidRDefault="00D95B0B" w:rsidP="00F7415A">
            <w:pPr>
              <w:rPr>
                <w:sz w:val="28"/>
                <w:szCs w:val="28"/>
              </w:rPr>
            </w:pPr>
            <w:r w:rsidRPr="0073251C">
              <w:rPr>
                <w:sz w:val="28"/>
                <w:szCs w:val="28"/>
              </w:rPr>
              <w:t>ЦЕНТУМ</w:t>
            </w: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+!</w:t>
            </w:r>
          </w:p>
        </w:tc>
        <w:tc>
          <w:tcPr>
            <w:tcW w:w="1440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+!</w:t>
            </w:r>
          </w:p>
        </w:tc>
        <w:tc>
          <w:tcPr>
            <w:tcW w:w="1514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+!</w:t>
            </w:r>
          </w:p>
        </w:tc>
        <w:tc>
          <w:tcPr>
            <w:tcW w:w="1456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+!</w:t>
            </w:r>
          </w:p>
        </w:tc>
        <w:tc>
          <w:tcPr>
            <w:tcW w:w="1457" w:type="dxa"/>
          </w:tcPr>
          <w:p w:rsidR="00D95B0B" w:rsidRPr="0073251C" w:rsidRDefault="00D95B0B" w:rsidP="00F74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+!  </w:t>
            </w:r>
          </w:p>
        </w:tc>
      </w:tr>
    </w:tbl>
    <w:p w:rsidR="00D95B0B" w:rsidRDefault="00D95B0B" w:rsidP="007E1062">
      <w:pPr>
        <w:rPr>
          <w:sz w:val="28"/>
          <w:szCs w:val="28"/>
          <w:lang w:val="uk-UA"/>
        </w:rPr>
      </w:pPr>
    </w:p>
    <w:p w:rsidR="00D95B0B" w:rsidRDefault="00D95B0B" w:rsidP="0040294B">
      <w:pPr>
        <w:rPr>
          <w:b/>
          <w:sz w:val="28"/>
          <w:szCs w:val="28"/>
          <w:lang w:val="uk-UA"/>
        </w:rPr>
      </w:pPr>
    </w:p>
    <w:p w:rsidR="00D95B0B" w:rsidRDefault="00D95B0B" w:rsidP="004029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«+» - участь у міському етапі                                «!» - участь в обласному етапі</w:t>
      </w:r>
    </w:p>
    <w:p w:rsidR="00D95B0B" w:rsidRDefault="00D95B0B" w:rsidP="0040294B">
      <w:pPr>
        <w:rPr>
          <w:lang w:val="uk-UA"/>
        </w:rPr>
      </w:pPr>
    </w:p>
    <w:p w:rsidR="00D95B0B" w:rsidRDefault="00D95B0B" w:rsidP="0040294B">
      <w:pPr>
        <w:jc w:val="both"/>
        <w:rPr>
          <w:sz w:val="28"/>
          <w:szCs w:val="28"/>
          <w:lang w:val="uk-UA"/>
        </w:rPr>
      </w:pPr>
    </w:p>
    <w:p w:rsidR="00D95B0B" w:rsidRDefault="00D95B0B" w:rsidP="004029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І.А.Єлісєєв</w:t>
      </w:r>
    </w:p>
    <w:p w:rsidR="00D95B0B" w:rsidRDefault="00D95B0B" w:rsidP="0040294B">
      <w:pPr>
        <w:jc w:val="both"/>
        <w:rPr>
          <w:sz w:val="28"/>
          <w:szCs w:val="28"/>
          <w:lang w:val="uk-UA"/>
        </w:rPr>
      </w:pPr>
    </w:p>
    <w:p w:rsidR="00D95B0B" w:rsidRPr="0040294B" w:rsidRDefault="00D95B0B" w:rsidP="00176EAE">
      <w:pPr>
        <w:jc w:val="both"/>
        <w:rPr>
          <w:lang w:val="uk-UA"/>
        </w:rPr>
      </w:pPr>
      <w:r>
        <w:rPr>
          <w:lang w:val="uk-UA"/>
        </w:rPr>
        <w:t>Романенко 44-01-69</w:t>
      </w:r>
    </w:p>
    <w:sectPr w:rsidR="00D95B0B" w:rsidRPr="0040294B" w:rsidSect="004352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87E"/>
    <w:multiLevelType w:val="hybridMultilevel"/>
    <w:tmpl w:val="E0ACA274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6686CC6"/>
    <w:multiLevelType w:val="hybridMultilevel"/>
    <w:tmpl w:val="868C103E"/>
    <w:lvl w:ilvl="0" w:tplc="C3144BC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C55E35"/>
    <w:multiLevelType w:val="multilevel"/>
    <w:tmpl w:val="BD5601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6B637D"/>
    <w:multiLevelType w:val="hybridMultilevel"/>
    <w:tmpl w:val="CF4E9B3C"/>
    <w:lvl w:ilvl="0" w:tplc="25E2BC2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F1B75A4"/>
    <w:multiLevelType w:val="hybridMultilevel"/>
    <w:tmpl w:val="699E44A8"/>
    <w:lvl w:ilvl="0" w:tplc="69A4296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197716C"/>
    <w:multiLevelType w:val="hybridMultilevel"/>
    <w:tmpl w:val="3D660004"/>
    <w:lvl w:ilvl="0" w:tplc="4E5EBE98">
      <w:start w:val="1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7A63102"/>
    <w:multiLevelType w:val="hybridMultilevel"/>
    <w:tmpl w:val="3B440836"/>
    <w:lvl w:ilvl="0" w:tplc="D194C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03C62"/>
    <w:multiLevelType w:val="hybridMultilevel"/>
    <w:tmpl w:val="30B4F152"/>
    <w:lvl w:ilvl="0" w:tplc="7B062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B88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387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C7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C8A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C6D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80A7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A081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98A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94B"/>
    <w:rsid w:val="00015A11"/>
    <w:rsid w:val="0001717C"/>
    <w:rsid w:val="000670BE"/>
    <w:rsid w:val="000B1F66"/>
    <w:rsid w:val="000B2BD6"/>
    <w:rsid w:val="000B31AA"/>
    <w:rsid w:val="000E0A16"/>
    <w:rsid w:val="001062E9"/>
    <w:rsid w:val="00121727"/>
    <w:rsid w:val="00143409"/>
    <w:rsid w:val="00161496"/>
    <w:rsid w:val="00176EAE"/>
    <w:rsid w:val="00177C23"/>
    <w:rsid w:val="001D0F2F"/>
    <w:rsid w:val="00200591"/>
    <w:rsid w:val="00201297"/>
    <w:rsid w:val="00205FE3"/>
    <w:rsid w:val="002517D8"/>
    <w:rsid w:val="002958F4"/>
    <w:rsid w:val="002A7229"/>
    <w:rsid w:val="002F6EB2"/>
    <w:rsid w:val="00330FD2"/>
    <w:rsid w:val="00364831"/>
    <w:rsid w:val="00391B1F"/>
    <w:rsid w:val="0040294B"/>
    <w:rsid w:val="0043520D"/>
    <w:rsid w:val="0047598A"/>
    <w:rsid w:val="004A4352"/>
    <w:rsid w:val="004C2819"/>
    <w:rsid w:val="004D4F09"/>
    <w:rsid w:val="004F54DB"/>
    <w:rsid w:val="0050468D"/>
    <w:rsid w:val="006125D5"/>
    <w:rsid w:val="00615D2B"/>
    <w:rsid w:val="00620A13"/>
    <w:rsid w:val="0073251C"/>
    <w:rsid w:val="007617B7"/>
    <w:rsid w:val="007621AC"/>
    <w:rsid w:val="007A13FA"/>
    <w:rsid w:val="007E1062"/>
    <w:rsid w:val="007E5B65"/>
    <w:rsid w:val="00826A5A"/>
    <w:rsid w:val="00831B0D"/>
    <w:rsid w:val="008417A7"/>
    <w:rsid w:val="008471A6"/>
    <w:rsid w:val="008814B4"/>
    <w:rsid w:val="008A472B"/>
    <w:rsid w:val="008F22F9"/>
    <w:rsid w:val="0095089D"/>
    <w:rsid w:val="009C4D4B"/>
    <w:rsid w:val="00A01AC5"/>
    <w:rsid w:val="00A1717D"/>
    <w:rsid w:val="00A47DD3"/>
    <w:rsid w:val="00AA27E7"/>
    <w:rsid w:val="00AE15E2"/>
    <w:rsid w:val="00AE5120"/>
    <w:rsid w:val="00AF548E"/>
    <w:rsid w:val="00AF69AC"/>
    <w:rsid w:val="00B21CB0"/>
    <w:rsid w:val="00B543F9"/>
    <w:rsid w:val="00B74DE9"/>
    <w:rsid w:val="00BE1A9B"/>
    <w:rsid w:val="00BE20EB"/>
    <w:rsid w:val="00C062E2"/>
    <w:rsid w:val="00C12D41"/>
    <w:rsid w:val="00C251E0"/>
    <w:rsid w:val="00C35F16"/>
    <w:rsid w:val="00C967BD"/>
    <w:rsid w:val="00D73947"/>
    <w:rsid w:val="00D81071"/>
    <w:rsid w:val="00D95B0B"/>
    <w:rsid w:val="00DE386C"/>
    <w:rsid w:val="00E115B3"/>
    <w:rsid w:val="00E1335D"/>
    <w:rsid w:val="00E357AD"/>
    <w:rsid w:val="00E75ADB"/>
    <w:rsid w:val="00ED0A2D"/>
    <w:rsid w:val="00EE5629"/>
    <w:rsid w:val="00F502EF"/>
    <w:rsid w:val="00F7415A"/>
    <w:rsid w:val="00F94ABB"/>
    <w:rsid w:val="00FA46C4"/>
    <w:rsid w:val="00FD0124"/>
    <w:rsid w:val="00FE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0294B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0294B"/>
    <w:pPr>
      <w:ind w:left="720"/>
      <w:contextualSpacing/>
    </w:pPr>
    <w:rPr>
      <w:rFonts w:eastAsia="Calibri"/>
    </w:rPr>
  </w:style>
  <w:style w:type="paragraph" w:customStyle="1" w:styleId="1">
    <w:name w:val="Абзац списка1"/>
    <w:basedOn w:val="Normal"/>
    <w:uiPriority w:val="99"/>
    <w:rsid w:val="0040294B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402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94B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C35F1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C35F16"/>
    <w:pPr>
      <w:shd w:val="clear" w:color="auto" w:fill="FFFFFF"/>
      <w:spacing w:after="360" w:line="185" w:lineRule="exact"/>
      <w:jc w:val="right"/>
    </w:pPr>
    <w:rPr>
      <w:sz w:val="18"/>
      <w:szCs w:val="18"/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35F1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35F16"/>
    <w:pPr>
      <w:shd w:val="clear" w:color="auto" w:fill="FFFFFF"/>
      <w:spacing w:before="180" w:line="214" w:lineRule="exact"/>
      <w:jc w:val="both"/>
    </w:pPr>
    <w:rPr>
      <w:sz w:val="19"/>
      <w:szCs w:val="19"/>
      <w:lang w:eastAsia="en-US"/>
    </w:rPr>
  </w:style>
  <w:style w:type="character" w:customStyle="1" w:styleId="9">
    <w:name w:val="Основной текст + 9"/>
    <w:aliases w:val="5 pt,Курсив"/>
    <w:basedOn w:val="a"/>
    <w:uiPriority w:val="99"/>
    <w:rsid w:val="00C35F16"/>
    <w:rPr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goruo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549</TotalTime>
  <Pages>5</Pages>
  <Words>3627</Words>
  <Characters>20678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12</cp:revision>
  <cp:lastPrinted>2015-12-24T12:00:00Z</cp:lastPrinted>
  <dcterms:created xsi:type="dcterms:W3CDTF">2015-11-24T08:45:00Z</dcterms:created>
  <dcterms:modified xsi:type="dcterms:W3CDTF">2015-12-25T10:00:00Z</dcterms:modified>
</cp:coreProperties>
</file>